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1540" w14:textId="77777777" w:rsidR="00DA1B61" w:rsidRPr="00D645B9" w:rsidRDefault="00DA1B61" w:rsidP="00C607E3">
      <w:pPr>
        <w:rPr>
          <w:rFonts w:ascii="Aptos" w:hAnsi="Aptos" w:cs="Arial"/>
          <w:sz w:val="18"/>
          <w:szCs w:val="18"/>
        </w:rPr>
      </w:pPr>
      <w:r w:rsidRPr="00D645B9">
        <w:rPr>
          <w:rFonts w:ascii="Aptos" w:hAnsi="Aptos" w:cs="Arial"/>
          <w:sz w:val="18"/>
          <w:szCs w:val="18"/>
        </w:rPr>
        <w:t xml:space="preserve">It is the Company’s intention that by </w:t>
      </w:r>
      <w:bookmarkStart w:id="0" w:name="_Hlk132203640"/>
      <w:r w:rsidRPr="00D645B9">
        <w:rPr>
          <w:rFonts w:ascii="Aptos" w:hAnsi="Aptos" w:cs="Arial"/>
          <w:sz w:val="18"/>
          <w:szCs w:val="18"/>
        </w:rPr>
        <w:t>conducting our operations in a safe manner taking into consideration both our own employees, members of the public and the environment that our Policy will lead to both reducing injuries and ill health within our organisation, reducing unnecessary losses and liability and ensure the ongoing protection of the environment.</w:t>
      </w:r>
      <w:r w:rsidR="00CD5B5C" w:rsidRPr="00D645B9">
        <w:rPr>
          <w:rFonts w:ascii="Aptos" w:hAnsi="Aptos" w:cs="Arial"/>
          <w:sz w:val="18"/>
          <w:szCs w:val="18"/>
        </w:rPr>
        <w:t xml:space="preserve"> its work will be carried out in accordance with the relevant statutory provisions and all reasonably practicable measures taken to avoid risk to its employees or others who may be affected by our operations.</w:t>
      </w:r>
    </w:p>
    <w:p w14:paraId="32A80F3E" w14:textId="77777777" w:rsidR="00CD5B5C" w:rsidRPr="00D645B9" w:rsidRDefault="00CD5B5C" w:rsidP="00C607E3">
      <w:pPr>
        <w:jc w:val="both"/>
        <w:rPr>
          <w:rFonts w:ascii="Aptos" w:hAnsi="Aptos" w:cs="Arial"/>
          <w:sz w:val="18"/>
          <w:szCs w:val="18"/>
        </w:rPr>
      </w:pPr>
    </w:p>
    <w:p w14:paraId="745D92F0" w14:textId="77777777" w:rsidR="00DA1B61" w:rsidRPr="00D645B9" w:rsidRDefault="00DA1B61" w:rsidP="00C607E3">
      <w:pPr>
        <w:rPr>
          <w:rFonts w:ascii="Aptos" w:hAnsi="Aptos" w:cs="Arial"/>
          <w:sz w:val="18"/>
          <w:szCs w:val="18"/>
        </w:rPr>
      </w:pPr>
      <w:r w:rsidRPr="00D645B9">
        <w:rPr>
          <w:rFonts w:ascii="Aptos" w:hAnsi="Aptos" w:cs="Arial"/>
          <w:sz w:val="18"/>
          <w:szCs w:val="18"/>
        </w:rPr>
        <w:t>It is important that in order to implement this policy that all our employees and contractors who are associated with any of our construction operations demonstrate full commitment to meeting our health and safety objectives.</w:t>
      </w:r>
    </w:p>
    <w:p w14:paraId="44DB0416" w14:textId="77777777" w:rsidR="00CD5B5C" w:rsidRPr="00D645B9" w:rsidRDefault="00CD5B5C" w:rsidP="00C607E3">
      <w:pPr>
        <w:rPr>
          <w:rFonts w:ascii="Aptos" w:hAnsi="Aptos" w:cs="Arial"/>
          <w:sz w:val="18"/>
          <w:szCs w:val="18"/>
        </w:rPr>
      </w:pPr>
    </w:p>
    <w:p w14:paraId="2138A66C" w14:textId="4A3C6A09" w:rsidR="00DA1B61" w:rsidRPr="00D645B9" w:rsidRDefault="00DA1B61" w:rsidP="00C607E3">
      <w:pPr>
        <w:rPr>
          <w:rFonts w:ascii="Aptos" w:hAnsi="Aptos" w:cs="Arial"/>
          <w:sz w:val="18"/>
          <w:szCs w:val="18"/>
        </w:rPr>
      </w:pPr>
      <w:r w:rsidRPr="00D645B9">
        <w:rPr>
          <w:rFonts w:ascii="Aptos" w:hAnsi="Aptos" w:cs="Arial"/>
          <w:sz w:val="18"/>
          <w:szCs w:val="18"/>
        </w:rPr>
        <w:t>The Company will ensure that in terms of meeting the requirements of both legislation and good working practices that adequate financial and physical resources will be made to ensure the implementation of the policy. In particular resources will be made available for ensuring the competence of all employees by the provision of information, instruction and training together with the retention of health and safety consultants to provide advice and guidance on health and safety matters and as required the Management of Health and Safety at Work Regulations 1999.</w:t>
      </w:r>
    </w:p>
    <w:p w14:paraId="15553C54" w14:textId="77777777" w:rsidR="00CD5B5C" w:rsidRPr="00D645B9" w:rsidRDefault="00CD5B5C" w:rsidP="00C607E3">
      <w:pPr>
        <w:rPr>
          <w:rFonts w:ascii="Aptos" w:hAnsi="Aptos" w:cs="Arial"/>
          <w:sz w:val="18"/>
          <w:szCs w:val="18"/>
        </w:rPr>
      </w:pPr>
    </w:p>
    <w:p w14:paraId="01F813BF" w14:textId="060046DF" w:rsidR="00DA1B61" w:rsidRPr="00D645B9" w:rsidRDefault="00DA1B61" w:rsidP="00C607E3">
      <w:pPr>
        <w:rPr>
          <w:rFonts w:ascii="Aptos" w:hAnsi="Aptos" w:cs="Arial"/>
          <w:sz w:val="18"/>
          <w:szCs w:val="18"/>
        </w:rPr>
      </w:pPr>
      <w:r w:rsidRPr="00D645B9">
        <w:rPr>
          <w:rFonts w:ascii="Aptos" w:hAnsi="Aptos" w:cs="Arial"/>
          <w:sz w:val="18"/>
          <w:szCs w:val="18"/>
        </w:rPr>
        <w:t>Management and supervisory staff have the responsibility for implementing this Policy throughout the Company and must ensure that health and safety considerations are always given priority in planning and day-to-day supervision of work.</w:t>
      </w:r>
    </w:p>
    <w:p w14:paraId="251A46D4" w14:textId="77777777" w:rsidR="00CD5B5C" w:rsidRPr="00D645B9" w:rsidRDefault="00CD5B5C" w:rsidP="00C607E3">
      <w:pPr>
        <w:rPr>
          <w:rFonts w:ascii="Aptos" w:hAnsi="Aptos" w:cs="Arial"/>
          <w:sz w:val="18"/>
          <w:szCs w:val="18"/>
        </w:rPr>
      </w:pPr>
    </w:p>
    <w:p w14:paraId="7C1BEE95" w14:textId="77777777" w:rsidR="00DA1B61" w:rsidRPr="00D645B9" w:rsidRDefault="00DA1B61" w:rsidP="00C607E3">
      <w:pPr>
        <w:rPr>
          <w:rFonts w:ascii="Aptos" w:hAnsi="Aptos" w:cs="Arial"/>
          <w:sz w:val="18"/>
          <w:szCs w:val="18"/>
        </w:rPr>
      </w:pPr>
      <w:r w:rsidRPr="00D645B9">
        <w:rPr>
          <w:rFonts w:ascii="Aptos" w:hAnsi="Aptos" w:cs="Arial"/>
          <w:sz w:val="18"/>
          <w:szCs w:val="18"/>
        </w:rPr>
        <w:t>All employees and contractors are expected to co-operate with the Company in carrying out this Policy and must ensure that their own work, so far as is reasonably practicable, is carried out without risk to themselves or others.</w:t>
      </w:r>
    </w:p>
    <w:p w14:paraId="569CCA7B" w14:textId="77777777" w:rsidR="00CD5B5C" w:rsidRPr="00D645B9" w:rsidRDefault="00CD5B5C" w:rsidP="00C607E3">
      <w:pPr>
        <w:rPr>
          <w:rFonts w:ascii="Aptos" w:hAnsi="Aptos" w:cs="Arial"/>
          <w:sz w:val="18"/>
          <w:szCs w:val="18"/>
        </w:rPr>
      </w:pPr>
    </w:p>
    <w:p w14:paraId="5810B05E" w14:textId="77777777" w:rsidR="00DA1B61" w:rsidRPr="00D645B9" w:rsidRDefault="00DA1B61" w:rsidP="00C607E3">
      <w:pPr>
        <w:rPr>
          <w:rFonts w:ascii="Aptos" w:hAnsi="Aptos" w:cs="Arial"/>
          <w:sz w:val="18"/>
          <w:szCs w:val="18"/>
        </w:rPr>
      </w:pPr>
      <w:r w:rsidRPr="00D645B9">
        <w:rPr>
          <w:rFonts w:ascii="Aptos" w:hAnsi="Aptos" w:cs="Arial"/>
          <w:sz w:val="18"/>
          <w:szCs w:val="18"/>
        </w:rPr>
        <w:t>The appointed Director Responsible for Safety as having particular responsibility for health, safety and welfare and to whom reference should be made in the event of any difficulty arising in the implementation of this Policy – Mr Neil Stagg, Director.</w:t>
      </w:r>
    </w:p>
    <w:p w14:paraId="134ADE44" w14:textId="77777777" w:rsidR="00CD5B5C" w:rsidRPr="00D645B9" w:rsidRDefault="00CD5B5C" w:rsidP="00C607E3">
      <w:pPr>
        <w:rPr>
          <w:rFonts w:ascii="Aptos" w:hAnsi="Aptos" w:cs="Arial"/>
          <w:sz w:val="18"/>
          <w:szCs w:val="18"/>
        </w:rPr>
      </w:pPr>
    </w:p>
    <w:p w14:paraId="3A3DA18F" w14:textId="77777777" w:rsidR="00DA1B61" w:rsidRPr="00D645B9" w:rsidRDefault="00DA1B61" w:rsidP="00C607E3">
      <w:pPr>
        <w:rPr>
          <w:rFonts w:ascii="Aptos" w:hAnsi="Aptos" w:cs="Arial"/>
          <w:sz w:val="18"/>
          <w:szCs w:val="18"/>
        </w:rPr>
      </w:pPr>
      <w:r w:rsidRPr="00D645B9">
        <w:rPr>
          <w:rFonts w:ascii="Aptos" w:hAnsi="Aptos" w:cs="Arial"/>
          <w:sz w:val="18"/>
          <w:szCs w:val="18"/>
        </w:rPr>
        <w:t>The effectiveness of our Health and Safety Policy and procedures will be monitored both by the management and staff of our Company together with our Health and Safety Consultants.</w:t>
      </w:r>
    </w:p>
    <w:p w14:paraId="696BB008" w14:textId="77777777" w:rsidR="00CD5B5C" w:rsidRPr="00D645B9" w:rsidRDefault="00CD5B5C" w:rsidP="00C607E3">
      <w:pPr>
        <w:rPr>
          <w:rFonts w:ascii="Aptos" w:hAnsi="Aptos" w:cs="Arial"/>
          <w:sz w:val="18"/>
          <w:szCs w:val="18"/>
        </w:rPr>
      </w:pPr>
    </w:p>
    <w:p w14:paraId="634D0EE0" w14:textId="77777777" w:rsidR="00CD5B5C" w:rsidRPr="00D645B9" w:rsidRDefault="00DA1B61" w:rsidP="00C607E3">
      <w:pPr>
        <w:rPr>
          <w:rFonts w:ascii="Aptos" w:hAnsi="Aptos" w:cs="Arial"/>
          <w:sz w:val="18"/>
          <w:szCs w:val="18"/>
        </w:rPr>
      </w:pPr>
      <w:r w:rsidRPr="00D645B9">
        <w:rPr>
          <w:rFonts w:ascii="Aptos" w:hAnsi="Aptos" w:cs="Arial"/>
          <w:sz w:val="18"/>
          <w:szCs w:val="18"/>
        </w:rPr>
        <w:t>In accordance with its duty under Section 2(3) of the Health and Safety at Work etc. Act, 1974, and in fulfilling its obligations to both employees and the public who may be affected by its activities, the Directors of STAGG Property Services Ltd have produced the following statement of policy in respect of health and safety.</w:t>
      </w:r>
    </w:p>
    <w:p w14:paraId="1E409DC4" w14:textId="578A938C" w:rsidR="00DA1B61" w:rsidRPr="00D645B9" w:rsidRDefault="00DA1B61" w:rsidP="00C607E3">
      <w:pPr>
        <w:rPr>
          <w:rFonts w:ascii="Aptos" w:hAnsi="Aptos" w:cs="Arial"/>
          <w:sz w:val="18"/>
          <w:szCs w:val="18"/>
        </w:rPr>
      </w:pPr>
      <w:r w:rsidRPr="00D645B9">
        <w:rPr>
          <w:rFonts w:ascii="Aptos" w:hAnsi="Aptos" w:cs="Arial"/>
          <w:sz w:val="18"/>
          <w:szCs w:val="18"/>
        </w:rPr>
        <w:t xml:space="preserve">It is our aim to achieve a working environment which is free of </w:t>
      </w:r>
      <w:r w:rsidR="00C607E3" w:rsidRPr="00D645B9">
        <w:rPr>
          <w:rFonts w:ascii="Aptos" w:hAnsi="Aptos" w:cs="Arial"/>
          <w:sz w:val="18"/>
          <w:szCs w:val="18"/>
        </w:rPr>
        <w:t>work-related</w:t>
      </w:r>
      <w:r w:rsidRPr="00D645B9">
        <w:rPr>
          <w:rFonts w:ascii="Aptos" w:hAnsi="Aptos" w:cs="Arial"/>
          <w:sz w:val="18"/>
          <w:szCs w:val="18"/>
        </w:rPr>
        <w:t xml:space="preserve"> accidents and ill-health and to this end we will pursue continuing improvements from year to year.</w:t>
      </w:r>
    </w:p>
    <w:p w14:paraId="2FF11B61" w14:textId="77777777" w:rsidR="00DA1B61" w:rsidRPr="00D645B9" w:rsidRDefault="00DA1B61" w:rsidP="00C607E3">
      <w:pPr>
        <w:rPr>
          <w:rFonts w:ascii="Aptos" w:hAnsi="Aptos" w:cs="Arial"/>
          <w:sz w:val="18"/>
          <w:szCs w:val="18"/>
        </w:rPr>
      </w:pPr>
    </w:p>
    <w:p w14:paraId="4FB43466" w14:textId="77777777" w:rsidR="00DA1B61" w:rsidRPr="00D645B9" w:rsidRDefault="00DA1B61" w:rsidP="00C607E3">
      <w:pPr>
        <w:rPr>
          <w:rFonts w:ascii="Aptos" w:hAnsi="Aptos" w:cs="Arial"/>
          <w:sz w:val="18"/>
          <w:szCs w:val="18"/>
        </w:rPr>
      </w:pPr>
      <w:r w:rsidRPr="00D645B9">
        <w:rPr>
          <w:rFonts w:ascii="Aptos" w:hAnsi="Aptos" w:cs="Arial"/>
          <w:sz w:val="18"/>
          <w:szCs w:val="18"/>
        </w:rPr>
        <w:t>We undertake to discharge our statutory duties by:</w:t>
      </w:r>
    </w:p>
    <w:p w14:paraId="4F4B16EE" w14:textId="5865945C"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Identifying hazards in the workplace, assessing the risks related to them and implementing appropriate preventative and protective </w:t>
      </w:r>
      <w:r w:rsidR="00E60B70" w:rsidRPr="00D645B9">
        <w:rPr>
          <w:rFonts w:ascii="Aptos" w:hAnsi="Aptos" w:cs="Arial"/>
          <w:sz w:val="18"/>
          <w:szCs w:val="18"/>
        </w:rPr>
        <w:t>measure.</w:t>
      </w:r>
    </w:p>
    <w:p w14:paraId="0EBB7531" w14:textId="7777777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Providing and maintaining safe plant and work equipment</w:t>
      </w:r>
    </w:p>
    <w:p w14:paraId="488B8C47" w14:textId="7777777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Establishing and enforcing safe methods of work</w:t>
      </w:r>
    </w:p>
    <w:p w14:paraId="2C915177" w14:textId="75BAF933"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Recruiting and appointing personnel who have the skills, abilities and competence commensurate with their role and level of </w:t>
      </w:r>
      <w:r w:rsidR="00E60B70" w:rsidRPr="00D645B9">
        <w:rPr>
          <w:rFonts w:ascii="Aptos" w:hAnsi="Aptos" w:cs="Arial"/>
          <w:sz w:val="18"/>
          <w:szCs w:val="18"/>
        </w:rPr>
        <w:t>responsibility.</w:t>
      </w:r>
    </w:p>
    <w:p w14:paraId="5DEF1B9E" w14:textId="530EF01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Ensuring that tasks given to employees are within their skills, knowledge and ability to </w:t>
      </w:r>
      <w:r w:rsidR="00E60B70" w:rsidRPr="00D645B9">
        <w:rPr>
          <w:rFonts w:ascii="Aptos" w:hAnsi="Aptos" w:cs="Arial"/>
          <w:sz w:val="18"/>
          <w:szCs w:val="18"/>
        </w:rPr>
        <w:t>perform.</w:t>
      </w:r>
    </w:p>
    <w:p w14:paraId="390370FD" w14:textId="64D822F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Ensuring that technical competence is maintained through the provision of refresher training as </w:t>
      </w:r>
      <w:r w:rsidR="00E60B70" w:rsidRPr="00D645B9">
        <w:rPr>
          <w:rFonts w:ascii="Aptos" w:hAnsi="Aptos" w:cs="Arial"/>
          <w:sz w:val="18"/>
          <w:szCs w:val="18"/>
        </w:rPr>
        <w:t>appropriate.</w:t>
      </w:r>
    </w:p>
    <w:p w14:paraId="541265A9" w14:textId="7777777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Promoting awareness of health and safety and of good practice through the effective communication or relevant information</w:t>
      </w:r>
    </w:p>
    <w:p w14:paraId="60D2F6BC" w14:textId="2437AF21"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Furnishing sufficient funds needed to meet these </w:t>
      </w:r>
      <w:r w:rsidR="00E60B70" w:rsidRPr="00D645B9">
        <w:rPr>
          <w:rFonts w:ascii="Aptos" w:hAnsi="Aptos" w:cs="Arial"/>
          <w:sz w:val="18"/>
          <w:szCs w:val="18"/>
        </w:rPr>
        <w:t>objectives.</w:t>
      </w:r>
    </w:p>
    <w:p w14:paraId="18506B2F" w14:textId="77777777" w:rsidR="00DA1B61" w:rsidRPr="00D645B9" w:rsidRDefault="00DA1B61" w:rsidP="00C607E3">
      <w:pPr>
        <w:pStyle w:val="ListParagraph"/>
        <w:ind w:left="0"/>
        <w:rPr>
          <w:rFonts w:ascii="Aptos" w:hAnsi="Aptos" w:cs="Arial"/>
          <w:sz w:val="18"/>
          <w:szCs w:val="18"/>
        </w:rPr>
      </w:pPr>
    </w:p>
    <w:p w14:paraId="602C983A" w14:textId="77777777" w:rsidR="00DA1B61" w:rsidRPr="00D645B9" w:rsidRDefault="00DA1B61" w:rsidP="00C607E3">
      <w:pPr>
        <w:rPr>
          <w:rFonts w:ascii="Aptos" w:hAnsi="Aptos" w:cs="Arial"/>
          <w:sz w:val="18"/>
          <w:szCs w:val="18"/>
        </w:rPr>
      </w:pPr>
      <w:r w:rsidRPr="00D645B9">
        <w:rPr>
          <w:rFonts w:ascii="Aptos" w:hAnsi="Aptos" w:cs="Arial"/>
          <w:sz w:val="18"/>
          <w:szCs w:val="18"/>
        </w:rPr>
        <w:t>All employees on their part are encouraged to contribute actively towards achieving a work environment, which is free of accidents and ill health.</w:t>
      </w:r>
    </w:p>
    <w:p w14:paraId="29D8E514" w14:textId="77777777" w:rsidR="00CD5B5C" w:rsidRPr="00D645B9" w:rsidRDefault="00CD5B5C" w:rsidP="00C607E3">
      <w:pPr>
        <w:rPr>
          <w:rFonts w:ascii="Aptos" w:hAnsi="Aptos" w:cs="Arial"/>
          <w:sz w:val="18"/>
          <w:szCs w:val="18"/>
        </w:rPr>
      </w:pPr>
    </w:p>
    <w:p w14:paraId="00D8FB59" w14:textId="77777777" w:rsidR="00DA1B61" w:rsidRPr="00D645B9" w:rsidRDefault="00DA1B61" w:rsidP="00C607E3">
      <w:pPr>
        <w:rPr>
          <w:rFonts w:ascii="Aptos" w:hAnsi="Aptos" w:cs="Arial"/>
          <w:sz w:val="18"/>
          <w:szCs w:val="18"/>
        </w:rPr>
      </w:pPr>
      <w:r w:rsidRPr="00D645B9">
        <w:rPr>
          <w:rFonts w:ascii="Aptos" w:hAnsi="Aptos" w:cs="Arial"/>
          <w:sz w:val="18"/>
          <w:szCs w:val="18"/>
        </w:rPr>
        <w:t>Our health and safety policy will be reviewed annually to monitor its effectiveness and to ensure that it reflects changing needs and circumstances.</w:t>
      </w:r>
    </w:p>
    <w:p w14:paraId="1F2F38F6" w14:textId="77777777" w:rsidR="00CD5B5C" w:rsidRPr="00D645B9" w:rsidRDefault="00CD5B5C" w:rsidP="00C607E3">
      <w:pPr>
        <w:rPr>
          <w:rFonts w:ascii="Aptos" w:hAnsi="Aptos" w:cs="Arial"/>
          <w:sz w:val="18"/>
          <w:szCs w:val="18"/>
        </w:rPr>
      </w:pPr>
    </w:p>
    <w:p w14:paraId="71A8EE9C" w14:textId="1A964C3C" w:rsidR="00DA1B61" w:rsidRPr="00D645B9" w:rsidRDefault="00DA1B61" w:rsidP="00C607E3">
      <w:pPr>
        <w:rPr>
          <w:rFonts w:ascii="Aptos" w:hAnsi="Aptos" w:cs="Arial"/>
          <w:sz w:val="18"/>
          <w:szCs w:val="18"/>
        </w:rPr>
      </w:pPr>
      <w:r w:rsidRPr="00D645B9">
        <w:rPr>
          <w:rFonts w:ascii="Aptos" w:hAnsi="Aptos" w:cs="Arial"/>
          <w:sz w:val="18"/>
          <w:szCs w:val="18"/>
        </w:rPr>
        <w:t xml:space="preserve">This policy is to be read in conjunction with the responsibilities, procedures and applicable safe systems of work together form the STAGG Property Services Ltd Health &amp; Safety </w:t>
      </w:r>
      <w:r w:rsidR="00350DA7" w:rsidRPr="00D645B9">
        <w:rPr>
          <w:rFonts w:ascii="Aptos" w:hAnsi="Aptos" w:cs="Arial"/>
          <w:sz w:val="18"/>
          <w:szCs w:val="18"/>
        </w:rPr>
        <w:t>Management System</w:t>
      </w:r>
      <w:r w:rsidRPr="00D645B9">
        <w:rPr>
          <w:rFonts w:ascii="Aptos" w:hAnsi="Aptos" w:cs="Arial"/>
          <w:sz w:val="18"/>
          <w:szCs w:val="18"/>
        </w:rPr>
        <w:t xml:space="preserve">. </w:t>
      </w:r>
    </w:p>
    <w:p w14:paraId="05F8AC4A" w14:textId="2296AD7E" w:rsidR="007554EA" w:rsidRPr="00D645B9" w:rsidRDefault="007554EA" w:rsidP="00CD5B5C">
      <w:pPr>
        <w:pStyle w:val="BodyText"/>
        <w:overflowPunct/>
        <w:autoSpaceDE/>
        <w:autoSpaceDN/>
        <w:adjustRightInd/>
        <w:jc w:val="both"/>
        <w:textAlignment w:val="auto"/>
        <w:rPr>
          <w:rFonts w:ascii="Aptos" w:hAnsi="Aptos"/>
          <w:b/>
          <w:sz w:val="18"/>
          <w:szCs w:val="18"/>
        </w:rPr>
      </w:pPr>
      <w:r w:rsidRPr="00D645B9">
        <w:rPr>
          <w:rFonts w:ascii="Aptos" w:hAnsi="Aptos"/>
          <w:b/>
          <w:sz w:val="18"/>
          <w:szCs w:val="18"/>
        </w:rPr>
        <w:t xml:space="preserve">Signed on behalf of </w:t>
      </w:r>
      <w:r w:rsidRPr="00D645B9">
        <w:rPr>
          <w:rFonts w:ascii="Aptos" w:hAnsi="Aptos"/>
          <w:b/>
          <w:color w:val="000000"/>
          <w:sz w:val="18"/>
          <w:szCs w:val="18"/>
        </w:rPr>
        <w:t>Stagg Property Services Limited</w:t>
      </w:r>
      <w:r w:rsidRPr="00D645B9">
        <w:rPr>
          <w:rFonts w:ascii="Aptos" w:hAnsi="Aptos"/>
          <w:b/>
          <w:sz w:val="18"/>
          <w:szCs w:val="18"/>
        </w:rPr>
        <w:t>.</w:t>
      </w:r>
    </w:p>
    <w:p w14:paraId="06D1D5B6" w14:textId="208E03F8" w:rsidR="003F34BC" w:rsidRPr="00D645B9" w:rsidRDefault="00635909" w:rsidP="00CD5B5C">
      <w:pPr>
        <w:pStyle w:val="BodyText"/>
        <w:overflowPunct/>
        <w:autoSpaceDE/>
        <w:autoSpaceDN/>
        <w:adjustRightInd/>
        <w:jc w:val="both"/>
        <w:textAlignment w:val="auto"/>
        <w:rPr>
          <w:rFonts w:ascii="Aptos" w:hAnsi="Aptos"/>
          <w:sz w:val="18"/>
          <w:szCs w:val="18"/>
        </w:rPr>
      </w:pPr>
      <w:r w:rsidRPr="00D645B9">
        <w:rPr>
          <w:rFonts w:ascii="Aptos" w:hAnsi="Aptos"/>
          <w:b/>
          <w:noProof/>
          <w:sz w:val="18"/>
          <w:szCs w:val="18"/>
        </w:rPr>
        <w:drawing>
          <wp:anchor distT="0" distB="0" distL="114300" distR="114300" simplePos="0" relativeHeight="251658240" behindDoc="0" locked="0" layoutInCell="1" allowOverlap="1" wp14:anchorId="1FB0258A" wp14:editId="2677E1A6">
            <wp:simplePos x="0" y="0"/>
            <wp:positionH relativeFrom="margin">
              <wp:posOffset>9525</wp:posOffset>
            </wp:positionH>
            <wp:positionV relativeFrom="paragraph">
              <wp:posOffset>60325</wp:posOffset>
            </wp:positionV>
            <wp:extent cx="1123950" cy="317500"/>
            <wp:effectExtent l="0" t="0" r="0" b="6350"/>
            <wp:wrapThrough wrapText="bothSides">
              <wp:wrapPolygon edited="0">
                <wp:start x="0" y="0"/>
                <wp:lineTo x="0" y="20736"/>
                <wp:lineTo x="21234" y="20736"/>
                <wp:lineTo x="2123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06" t="5660"/>
                    <a:stretch/>
                  </pic:blipFill>
                  <pic:spPr bwMode="auto">
                    <a:xfrm>
                      <a:off x="0" y="0"/>
                      <a:ext cx="1123950" cy="31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91121C" w14:textId="265185FD" w:rsidR="005A472A" w:rsidRPr="00D645B9" w:rsidRDefault="005A472A" w:rsidP="00CD5B5C">
      <w:pPr>
        <w:pStyle w:val="BodyText"/>
        <w:overflowPunct/>
        <w:autoSpaceDE/>
        <w:autoSpaceDN/>
        <w:adjustRightInd/>
        <w:jc w:val="both"/>
        <w:textAlignment w:val="auto"/>
        <w:rPr>
          <w:rFonts w:ascii="Aptos" w:hAnsi="Aptos"/>
          <w:sz w:val="18"/>
          <w:szCs w:val="18"/>
        </w:rPr>
      </w:pPr>
    </w:p>
    <w:p w14:paraId="0E57C177" w14:textId="77777777" w:rsidR="00635909" w:rsidRDefault="00635909" w:rsidP="00CD5B5C">
      <w:pPr>
        <w:pStyle w:val="BodyText"/>
        <w:overflowPunct/>
        <w:autoSpaceDE/>
        <w:autoSpaceDN/>
        <w:adjustRightInd/>
        <w:jc w:val="both"/>
        <w:textAlignment w:val="auto"/>
        <w:rPr>
          <w:rFonts w:ascii="Aptos" w:hAnsi="Aptos"/>
          <w:b/>
          <w:sz w:val="18"/>
          <w:szCs w:val="18"/>
        </w:rPr>
      </w:pPr>
    </w:p>
    <w:p w14:paraId="1685C2A1" w14:textId="4A6B3832" w:rsidR="007554EA" w:rsidRPr="00D645B9" w:rsidRDefault="007554EA" w:rsidP="00CD5B5C">
      <w:pPr>
        <w:pStyle w:val="BodyText"/>
        <w:overflowPunct/>
        <w:autoSpaceDE/>
        <w:autoSpaceDN/>
        <w:adjustRightInd/>
        <w:jc w:val="both"/>
        <w:textAlignment w:val="auto"/>
        <w:rPr>
          <w:rFonts w:ascii="Aptos" w:hAnsi="Aptos"/>
          <w:b/>
          <w:sz w:val="18"/>
          <w:szCs w:val="18"/>
        </w:rPr>
      </w:pPr>
      <w:r w:rsidRPr="00D645B9">
        <w:rPr>
          <w:rFonts w:ascii="Aptos" w:hAnsi="Aptos"/>
          <w:b/>
          <w:sz w:val="18"/>
          <w:szCs w:val="18"/>
        </w:rPr>
        <w:t>Managing Director</w:t>
      </w:r>
    </w:p>
    <w:bookmarkEnd w:id="0"/>
    <w:sectPr w:rsidR="007554EA" w:rsidRPr="00D645B9" w:rsidSect="00635909">
      <w:headerReference w:type="default" r:id="rId11"/>
      <w:headerReference w:type="first" r:id="rId12"/>
      <w:footerReference w:type="first" r:id="rId13"/>
      <w:pgSz w:w="11906" w:h="16838"/>
      <w:pgMar w:top="1440" w:right="851" w:bottom="1440" w:left="851" w:header="11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862D" w14:textId="77777777" w:rsidR="0005353C" w:rsidRDefault="0005353C" w:rsidP="00BE0961">
      <w:r>
        <w:separator/>
      </w:r>
    </w:p>
  </w:endnote>
  <w:endnote w:type="continuationSeparator" w:id="0">
    <w:p w14:paraId="132E9773" w14:textId="77777777" w:rsidR="0005353C" w:rsidRDefault="0005353C" w:rsidP="00BE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8857" w14:textId="77777777" w:rsidR="00635909" w:rsidRPr="00D645B9" w:rsidRDefault="00635909" w:rsidP="00635909">
    <w:pPr>
      <w:pStyle w:val="BodyText"/>
      <w:overflowPunct/>
      <w:autoSpaceDE/>
      <w:autoSpaceDN/>
      <w:adjustRightInd/>
      <w:jc w:val="both"/>
      <w:textAlignment w:val="auto"/>
      <w:rPr>
        <w:rFonts w:ascii="Aptos" w:hAnsi="Aptos"/>
        <w:sz w:val="18"/>
        <w:szCs w:val="18"/>
      </w:rPr>
    </w:pPr>
    <w:r w:rsidRPr="00D645B9">
      <w:rPr>
        <w:rFonts w:ascii="Aptos" w:hAnsi="Aptos"/>
        <w:sz w:val="18"/>
        <w:szCs w:val="18"/>
      </w:rPr>
      <w:t xml:space="preserve">Neil Stagg </w:t>
    </w:r>
  </w:p>
  <w:p w14:paraId="1E76C271" w14:textId="77777777" w:rsidR="00C86F13" w:rsidRPr="00D645B9" w:rsidRDefault="00C86F13" w:rsidP="00C86F13">
    <w:pPr>
      <w:pStyle w:val="BodyText"/>
      <w:overflowPunct/>
      <w:autoSpaceDE/>
      <w:autoSpaceDN/>
      <w:adjustRightInd/>
      <w:jc w:val="both"/>
      <w:textAlignment w:val="auto"/>
      <w:rPr>
        <w:rFonts w:ascii="Aptos" w:hAnsi="Aptos"/>
        <w:sz w:val="18"/>
        <w:szCs w:val="18"/>
      </w:rPr>
    </w:pPr>
    <w:r>
      <w:rPr>
        <w:rFonts w:ascii="Aptos" w:hAnsi="Aptos"/>
        <w:sz w:val="18"/>
        <w:szCs w:val="18"/>
      </w:rPr>
      <w:t>March 2025</w:t>
    </w:r>
  </w:p>
  <w:p w14:paraId="61694486" w14:textId="77777777" w:rsidR="00C86F13" w:rsidRDefault="00C8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D827" w14:textId="77777777" w:rsidR="0005353C" w:rsidRDefault="0005353C" w:rsidP="00BE0961">
      <w:r>
        <w:separator/>
      </w:r>
    </w:p>
  </w:footnote>
  <w:footnote w:type="continuationSeparator" w:id="0">
    <w:p w14:paraId="7554827B" w14:textId="77777777" w:rsidR="0005353C" w:rsidRDefault="0005353C" w:rsidP="00BE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1243" w14:textId="77777777" w:rsidR="005A472A" w:rsidRDefault="005A472A" w:rsidP="00273023">
    <w:pPr>
      <w:pStyle w:val="Header"/>
      <w:jc w:val="center"/>
    </w:pPr>
    <w:r>
      <w:rPr>
        <w:noProof/>
      </w:rPr>
      <w:drawing>
        <wp:inline distT="0" distB="0" distL="0" distR="0" wp14:anchorId="0218ACFE" wp14:editId="07B14AFE">
          <wp:extent cx="2569210" cy="662655"/>
          <wp:effectExtent l="0" t="0" r="2540" b="4445"/>
          <wp:docPr id="114843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580" cy="669198"/>
                  </a:xfrm>
                  <a:prstGeom prst="rect">
                    <a:avLst/>
                  </a:prstGeom>
                  <a:noFill/>
                  <a:ln>
                    <a:noFill/>
                  </a:ln>
                </pic:spPr>
              </pic:pic>
            </a:graphicData>
          </a:graphic>
        </wp:inline>
      </w:drawing>
    </w:r>
  </w:p>
  <w:p w14:paraId="165B7394" w14:textId="77777777" w:rsidR="005A472A" w:rsidRDefault="005A472A" w:rsidP="00864571">
    <w:pPr>
      <w:pStyle w:val="Header"/>
      <w:jc w:val="center"/>
      <w:rPr>
        <w:rFonts w:ascii="Arial" w:hAnsi="Arial" w:cs="Arial"/>
        <w:sz w:val="20"/>
        <w:szCs w:val="20"/>
      </w:rPr>
    </w:pPr>
    <w:r w:rsidRPr="0074441A">
      <w:rPr>
        <w:rFonts w:ascii="Arial" w:hAnsi="Arial" w:cs="Arial"/>
        <w:sz w:val="20"/>
        <w:szCs w:val="20"/>
      </w:rPr>
      <w:t xml:space="preserve">Unit 1 Swallow Court, </w:t>
    </w:r>
    <w:proofErr w:type="spellStart"/>
    <w:r w:rsidRPr="0074441A">
      <w:rPr>
        <w:rFonts w:ascii="Arial" w:hAnsi="Arial" w:cs="Arial"/>
        <w:sz w:val="20"/>
        <w:szCs w:val="20"/>
      </w:rPr>
      <w:t>Swallowfields</w:t>
    </w:r>
    <w:proofErr w:type="spellEnd"/>
    <w:r w:rsidRPr="0074441A">
      <w:rPr>
        <w:rFonts w:ascii="Arial" w:hAnsi="Arial" w:cs="Arial"/>
        <w:sz w:val="20"/>
        <w:szCs w:val="20"/>
      </w:rPr>
      <w:t>, Welwyn Garden City, Herts AL7 1SB</w:t>
    </w:r>
  </w:p>
  <w:p w14:paraId="4072C000" w14:textId="77777777" w:rsidR="005A472A" w:rsidRPr="005A472A" w:rsidRDefault="005A472A" w:rsidP="00864571">
    <w:pPr>
      <w:pStyle w:val="Header"/>
      <w:jc w:val="center"/>
      <w:rPr>
        <w:rFonts w:ascii="Arial" w:hAnsi="Arial" w:cs="Arial"/>
        <w:b/>
        <w:bCs/>
        <w:sz w:val="40"/>
        <w:szCs w:val="40"/>
      </w:rPr>
    </w:pPr>
  </w:p>
  <w:p w14:paraId="7ED0CA2E" w14:textId="386EFAB1" w:rsidR="005A472A" w:rsidRPr="005A472A" w:rsidRDefault="005A472A" w:rsidP="00864571">
    <w:pPr>
      <w:pStyle w:val="Header"/>
      <w:jc w:val="center"/>
      <w:rPr>
        <w:rFonts w:ascii="Arial" w:hAnsi="Arial" w:cs="Arial"/>
        <w:b/>
        <w:bCs/>
        <w:sz w:val="40"/>
        <w:szCs w:val="40"/>
      </w:rPr>
    </w:pPr>
    <w:r w:rsidRPr="005A472A">
      <w:rPr>
        <w:rFonts w:ascii="Arial" w:hAnsi="Arial" w:cs="Arial"/>
        <w:b/>
        <w:bCs/>
        <w:sz w:val="40"/>
        <w:szCs w:val="40"/>
      </w:rPr>
      <w:t>Health &amp; Safety Policy</w:t>
    </w:r>
  </w:p>
  <w:p w14:paraId="4D6DA325" w14:textId="77777777" w:rsidR="005A472A" w:rsidRPr="0074441A" w:rsidRDefault="005A472A" w:rsidP="00273023">
    <w:pPr>
      <w:pStyle w:val="Header"/>
      <w:jc w:val="center"/>
      <w:rPr>
        <w:rFonts w:ascii="Arial" w:hAnsi="Arial" w:cs="Arial"/>
        <w:sz w:val="20"/>
        <w:szCs w:val="20"/>
      </w:rPr>
    </w:pPr>
  </w:p>
  <w:p w14:paraId="0D7B13D2" w14:textId="77777777" w:rsidR="00BE0961" w:rsidRPr="00886884" w:rsidRDefault="00BE0961" w:rsidP="00BE0961">
    <w:pPr>
      <w:spacing w:before="1" w:line="150" w:lineRule="exact"/>
      <w:rPr>
        <w:rFonts w:ascii="Arial" w:eastAsiaTheme="minorHAnsi"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6BF2" w14:textId="77777777" w:rsidR="00635909" w:rsidRDefault="00635909">
    <w:pPr>
      <w:pStyle w:val="Header"/>
      <w:jc w:val="center"/>
    </w:pPr>
    <w:r>
      <w:rPr>
        <w:noProof/>
      </w:rPr>
      <w:drawing>
        <wp:inline distT="0" distB="0" distL="0" distR="0" wp14:anchorId="380C96DA" wp14:editId="5603FDF0">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7DE5D7BC" w14:textId="77777777" w:rsidR="00635909" w:rsidRDefault="00635909" w:rsidP="00413C68">
    <w:pPr>
      <w:jc w:val="center"/>
      <w:rPr>
        <w:rFonts w:ascii="Arial" w:hAnsi="Arial" w:cs="Arial"/>
        <w:bCs/>
        <w:sz w:val="18"/>
        <w:szCs w:val="20"/>
      </w:rPr>
    </w:pPr>
  </w:p>
  <w:p w14:paraId="759249AB" w14:textId="77777777" w:rsidR="00635909" w:rsidRPr="00FD3755" w:rsidRDefault="00635909"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0821276D" w14:textId="16245D2A" w:rsidR="00635909" w:rsidRDefault="00635909" w:rsidP="00413C68">
    <w:pPr>
      <w:pStyle w:val="Header"/>
      <w:jc w:val="center"/>
      <w:rPr>
        <w:rFonts w:ascii="Arial" w:hAnsi="Arial" w:cs="Arial"/>
        <w:b/>
        <w:sz w:val="18"/>
        <w:szCs w:val="18"/>
        <w:lang w:val="nl-NL"/>
      </w:rPr>
    </w:pPr>
    <w:r w:rsidRPr="00FD3755">
      <w:rPr>
        <w:rFonts w:ascii="Arial" w:hAnsi="Arial" w:cs="Arial"/>
        <w:b/>
        <w:sz w:val="18"/>
        <w:szCs w:val="18"/>
        <w:lang w:val="nl-NL"/>
      </w:rPr>
      <w:t xml:space="preserve">Tel: 01438 712712  </w:t>
    </w:r>
    <w:hyperlink r:id="rId2" w:history="1">
      <w:r w:rsidRPr="00174A3E">
        <w:rPr>
          <w:rStyle w:val="Hyperlink"/>
          <w:rFonts w:ascii="Arial" w:hAnsi="Arial" w:cs="Arial"/>
          <w:b/>
          <w:sz w:val="18"/>
          <w:szCs w:val="18"/>
          <w:lang w:val="nl-NL"/>
        </w:rPr>
        <w:t>info@stagg.plumbing</w:t>
      </w:r>
    </w:hyperlink>
  </w:p>
  <w:p w14:paraId="21522FF4" w14:textId="77777777" w:rsidR="00635909" w:rsidRPr="00FD3755" w:rsidRDefault="00635909" w:rsidP="00413C68">
    <w:pPr>
      <w:pStyle w:val="Header"/>
      <w:jc w:val="center"/>
      <w:rPr>
        <w:rFonts w:ascii="Arial" w:hAnsi="Arial" w:cs="Arial"/>
        <w:b/>
        <w:sz w:val="18"/>
        <w:szCs w:val="18"/>
        <w:lang w:val="nl-NL"/>
      </w:rPr>
    </w:pPr>
  </w:p>
  <w:p w14:paraId="312125C2" w14:textId="77777777" w:rsidR="00635909" w:rsidRPr="005A472A" w:rsidRDefault="00635909" w:rsidP="00635909">
    <w:pPr>
      <w:pStyle w:val="Header"/>
      <w:jc w:val="center"/>
      <w:rPr>
        <w:rFonts w:ascii="Arial" w:hAnsi="Arial" w:cs="Arial"/>
        <w:b/>
        <w:bCs/>
        <w:sz w:val="40"/>
        <w:szCs w:val="40"/>
      </w:rPr>
    </w:pPr>
    <w:r w:rsidRPr="005A472A">
      <w:rPr>
        <w:rFonts w:ascii="Arial" w:hAnsi="Arial" w:cs="Arial"/>
        <w:b/>
        <w:bCs/>
        <w:sz w:val="40"/>
        <w:szCs w:val="40"/>
      </w:rPr>
      <w:t>Health &amp;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B125A"/>
    <w:multiLevelType w:val="hybridMultilevel"/>
    <w:tmpl w:val="5AD8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623597"/>
    <w:multiLevelType w:val="hybridMultilevel"/>
    <w:tmpl w:val="4D82EC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2"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0719199">
    <w:abstractNumId w:val="15"/>
  </w:num>
  <w:num w:numId="2" w16cid:durableId="691882232">
    <w:abstractNumId w:val="17"/>
  </w:num>
  <w:num w:numId="3" w16cid:durableId="2144763096">
    <w:abstractNumId w:val="14"/>
  </w:num>
  <w:num w:numId="4" w16cid:durableId="1258519240">
    <w:abstractNumId w:val="11"/>
  </w:num>
  <w:num w:numId="5" w16cid:durableId="1257447735">
    <w:abstractNumId w:val="1"/>
  </w:num>
  <w:num w:numId="6" w16cid:durableId="248467559">
    <w:abstractNumId w:val="5"/>
  </w:num>
  <w:num w:numId="7" w16cid:durableId="1597785647">
    <w:abstractNumId w:val="2"/>
  </w:num>
  <w:num w:numId="8" w16cid:durableId="1272320742">
    <w:abstractNumId w:val="18"/>
  </w:num>
  <w:num w:numId="9" w16cid:durableId="168450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137865">
    <w:abstractNumId w:val="6"/>
  </w:num>
  <w:num w:numId="11" w16cid:durableId="1392775581">
    <w:abstractNumId w:val="0"/>
  </w:num>
  <w:num w:numId="12" w16cid:durableId="498081663">
    <w:abstractNumId w:val="13"/>
  </w:num>
  <w:num w:numId="13" w16cid:durableId="67113174">
    <w:abstractNumId w:val="16"/>
  </w:num>
  <w:num w:numId="14" w16cid:durableId="169029244">
    <w:abstractNumId w:val="7"/>
  </w:num>
  <w:num w:numId="15" w16cid:durableId="1749183726">
    <w:abstractNumId w:val="4"/>
  </w:num>
  <w:num w:numId="16" w16cid:durableId="1978417400">
    <w:abstractNumId w:val="12"/>
  </w:num>
  <w:num w:numId="17" w16cid:durableId="462504388">
    <w:abstractNumId w:val="9"/>
  </w:num>
  <w:num w:numId="18" w16cid:durableId="586572521">
    <w:abstractNumId w:val="10"/>
  </w:num>
  <w:num w:numId="19" w16cid:durableId="1755008249">
    <w:abstractNumId w:val="10"/>
  </w:num>
  <w:num w:numId="20" w16cid:durableId="202423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10D54"/>
    <w:rsid w:val="0005353C"/>
    <w:rsid w:val="000607FB"/>
    <w:rsid w:val="00072E99"/>
    <w:rsid w:val="00085A0B"/>
    <w:rsid w:val="000B70EC"/>
    <w:rsid w:val="000C3910"/>
    <w:rsid w:val="000D01AA"/>
    <w:rsid w:val="000D10BA"/>
    <w:rsid w:val="000D22CE"/>
    <w:rsid w:val="000F2FBA"/>
    <w:rsid w:val="000F3263"/>
    <w:rsid w:val="0010021C"/>
    <w:rsid w:val="00111550"/>
    <w:rsid w:val="001572FB"/>
    <w:rsid w:val="00167F79"/>
    <w:rsid w:val="00183248"/>
    <w:rsid w:val="00184D1C"/>
    <w:rsid w:val="0019137A"/>
    <w:rsid w:val="00196D53"/>
    <w:rsid w:val="001E1729"/>
    <w:rsid w:val="001F2494"/>
    <w:rsid w:val="001F34BB"/>
    <w:rsid w:val="00202D8D"/>
    <w:rsid w:val="00224E3A"/>
    <w:rsid w:val="00242E90"/>
    <w:rsid w:val="00244C80"/>
    <w:rsid w:val="00247746"/>
    <w:rsid w:val="0025212C"/>
    <w:rsid w:val="00276804"/>
    <w:rsid w:val="002803A3"/>
    <w:rsid w:val="002A2B6F"/>
    <w:rsid w:val="002D775E"/>
    <w:rsid w:val="002E4DCC"/>
    <w:rsid w:val="003016D5"/>
    <w:rsid w:val="0030779F"/>
    <w:rsid w:val="00310F3E"/>
    <w:rsid w:val="00317F7B"/>
    <w:rsid w:val="00343B5D"/>
    <w:rsid w:val="00350DA7"/>
    <w:rsid w:val="00351830"/>
    <w:rsid w:val="003544B5"/>
    <w:rsid w:val="00374190"/>
    <w:rsid w:val="00395656"/>
    <w:rsid w:val="003B5339"/>
    <w:rsid w:val="003C5FE2"/>
    <w:rsid w:val="003E4BF0"/>
    <w:rsid w:val="003F02DB"/>
    <w:rsid w:val="003F0E8D"/>
    <w:rsid w:val="003F34BC"/>
    <w:rsid w:val="00406F70"/>
    <w:rsid w:val="00420F0D"/>
    <w:rsid w:val="00421BA1"/>
    <w:rsid w:val="004417F3"/>
    <w:rsid w:val="00455E36"/>
    <w:rsid w:val="00466734"/>
    <w:rsid w:val="004678E4"/>
    <w:rsid w:val="004A05F9"/>
    <w:rsid w:val="004A5294"/>
    <w:rsid w:val="004A6A6B"/>
    <w:rsid w:val="004B3F30"/>
    <w:rsid w:val="004B6E9A"/>
    <w:rsid w:val="004D2AD4"/>
    <w:rsid w:val="004D3772"/>
    <w:rsid w:val="004F1389"/>
    <w:rsid w:val="004F2A2B"/>
    <w:rsid w:val="00502119"/>
    <w:rsid w:val="00513C01"/>
    <w:rsid w:val="00547CE2"/>
    <w:rsid w:val="00552CC5"/>
    <w:rsid w:val="0055454E"/>
    <w:rsid w:val="00571C4D"/>
    <w:rsid w:val="005722DA"/>
    <w:rsid w:val="00585ED3"/>
    <w:rsid w:val="005A4605"/>
    <w:rsid w:val="005A472A"/>
    <w:rsid w:val="005A60CF"/>
    <w:rsid w:val="005B5F14"/>
    <w:rsid w:val="005C6F43"/>
    <w:rsid w:val="005D345D"/>
    <w:rsid w:val="005E7AAD"/>
    <w:rsid w:val="00635909"/>
    <w:rsid w:val="00645A9D"/>
    <w:rsid w:val="00662427"/>
    <w:rsid w:val="0067599C"/>
    <w:rsid w:val="00683BAB"/>
    <w:rsid w:val="006942BC"/>
    <w:rsid w:val="006C46AB"/>
    <w:rsid w:val="006C4CD6"/>
    <w:rsid w:val="006C747A"/>
    <w:rsid w:val="006D083F"/>
    <w:rsid w:val="00703EBD"/>
    <w:rsid w:val="00713090"/>
    <w:rsid w:val="007231EE"/>
    <w:rsid w:val="007554EA"/>
    <w:rsid w:val="00761DFA"/>
    <w:rsid w:val="007743AC"/>
    <w:rsid w:val="007A0509"/>
    <w:rsid w:val="007A5933"/>
    <w:rsid w:val="007D23CC"/>
    <w:rsid w:val="007E0AAA"/>
    <w:rsid w:val="007E315A"/>
    <w:rsid w:val="007F6BF2"/>
    <w:rsid w:val="00806211"/>
    <w:rsid w:val="008139E9"/>
    <w:rsid w:val="0083112E"/>
    <w:rsid w:val="0084747F"/>
    <w:rsid w:val="00885967"/>
    <w:rsid w:val="00886884"/>
    <w:rsid w:val="008B31C7"/>
    <w:rsid w:val="008B735A"/>
    <w:rsid w:val="008C2921"/>
    <w:rsid w:val="008F483A"/>
    <w:rsid w:val="009045FF"/>
    <w:rsid w:val="00915650"/>
    <w:rsid w:val="009D1B3C"/>
    <w:rsid w:val="009D47EE"/>
    <w:rsid w:val="00A06E4B"/>
    <w:rsid w:val="00A13FFC"/>
    <w:rsid w:val="00A37BA0"/>
    <w:rsid w:val="00A45C02"/>
    <w:rsid w:val="00A65165"/>
    <w:rsid w:val="00A82E52"/>
    <w:rsid w:val="00A87008"/>
    <w:rsid w:val="00A9009E"/>
    <w:rsid w:val="00AB18B2"/>
    <w:rsid w:val="00AD7145"/>
    <w:rsid w:val="00B02D24"/>
    <w:rsid w:val="00B242F2"/>
    <w:rsid w:val="00B31DC1"/>
    <w:rsid w:val="00B4243B"/>
    <w:rsid w:val="00B50174"/>
    <w:rsid w:val="00B502B9"/>
    <w:rsid w:val="00B55426"/>
    <w:rsid w:val="00B57AFD"/>
    <w:rsid w:val="00B80EF8"/>
    <w:rsid w:val="00B961A8"/>
    <w:rsid w:val="00BA6A80"/>
    <w:rsid w:val="00BB53C8"/>
    <w:rsid w:val="00BC016A"/>
    <w:rsid w:val="00BC7AA6"/>
    <w:rsid w:val="00BE0961"/>
    <w:rsid w:val="00BE6CEB"/>
    <w:rsid w:val="00C035D4"/>
    <w:rsid w:val="00C03DD7"/>
    <w:rsid w:val="00C22F73"/>
    <w:rsid w:val="00C23862"/>
    <w:rsid w:val="00C3661C"/>
    <w:rsid w:val="00C36C44"/>
    <w:rsid w:val="00C36D64"/>
    <w:rsid w:val="00C45248"/>
    <w:rsid w:val="00C50D43"/>
    <w:rsid w:val="00C6077F"/>
    <w:rsid w:val="00C607E3"/>
    <w:rsid w:val="00C62F60"/>
    <w:rsid w:val="00C74F4E"/>
    <w:rsid w:val="00C86F13"/>
    <w:rsid w:val="00CB1BD9"/>
    <w:rsid w:val="00CB6348"/>
    <w:rsid w:val="00CD5B5C"/>
    <w:rsid w:val="00CD6AF6"/>
    <w:rsid w:val="00CE654C"/>
    <w:rsid w:val="00CF398F"/>
    <w:rsid w:val="00CF3F92"/>
    <w:rsid w:val="00CF59FD"/>
    <w:rsid w:val="00D135A3"/>
    <w:rsid w:val="00D27FAC"/>
    <w:rsid w:val="00D510DE"/>
    <w:rsid w:val="00D645B9"/>
    <w:rsid w:val="00D85FC1"/>
    <w:rsid w:val="00D91316"/>
    <w:rsid w:val="00DA1B61"/>
    <w:rsid w:val="00DB3FEE"/>
    <w:rsid w:val="00DC1108"/>
    <w:rsid w:val="00DF2A13"/>
    <w:rsid w:val="00E0076E"/>
    <w:rsid w:val="00E00F19"/>
    <w:rsid w:val="00E02539"/>
    <w:rsid w:val="00E0659F"/>
    <w:rsid w:val="00E33D35"/>
    <w:rsid w:val="00E44563"/>
    <w:rsid w:val="00E5773A"/>
    <w:rsid w:val="00E60B70"/>
    <w:rsid w:val="00E63857"/>
    <w:rsid w:val="00E838B6"/>
    <w:rsid w:val="00EA5B0C"/>
    <w:rsid w:val="00EC1C25"/>
    <w:rsid w:val="00EE1FB0"/>
    <w:rsid w:val="00EF26CF"/>
    <w:rsid w:val="00F027B3"/>
    <w:rsid w:val="00F03D5B"/>
    <w:rsid w:val="00F12E58"/>
    <w:rsid w:val="00F60700"/>
    <w:rsid w:val="00F942EB"/>
    <w:rsid w:val="00FB5A47"/>
    <w:rsid w:val="00FB6183"/>
    <w:rsid w:val="00FE1D61"/>
    <w:rsid w:val="00FE45E1"/>
    <w:rsid w:val="00FE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9149A6"/>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467351061">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info@stagg.plumbin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636A5-84B9-41AA-86DF-A425DB1AFD4C}">
  <ds:schemaRefs>
    <ds:schemaRef ds:uri="http://schemas.microsoft.com/sharepoint/v3/contenttype/forms"/>
  </ds:schemaRefs>
</ds:datastoreItem>
</file>

<file path=customXml/itemProps2.xml><?xml version="1.0" encoding="utf-8"?>
<ds:datastoreItem xmlns:ds="http://schemas.openxmlformats.org/officeDocument/2006/customXml" ds:itemID="{35C26B18-24AA-4E13-9D71-A58F9EDD0826}">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1DE6DDDE-4735-4E5B-90BB-5E44084F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6</cp:revision>
  <cp:lastPrinted>2020-06-30T14:45:00Z</cp:lastPrinted>
  <dcterms:created xsi:type="dcterms:W3CDTF">2025-03-07T08:51:00Z</dcterms:created>
  <dcterms:modified xsi:type="dcterms:W3CDTF">2025-09-24T10:10:00Z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